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20" w:before="120" w:line="276" w:lineRule="auto"/>
        <w:jc w:val="center"/>
        <w:rPr/>
      </w:pPr>
      <w:bookmarkStart w:colFirst="0" w:colLast="0" w:name="_heading=h.7mwytfio8mat" w:id="0"/>
      <w:bookmarkEnd w:id="0"/>
      <w:r w:rsidDel="00000000" w:rsidR="00000000" w:rsidRPr="00000000">
        <w:rPr>
          <w:rtl w:val="0"/>
        </w:rPr>
        <w:t xml:space="preserve">Umowa o korzystanie z terenu nr UMOWA._ _ _.2024</w:t>
      </w:r>
      <w:r w:rsidDel="00000000" w:rsidR="00000000" w:rsidRPr="00000000">
        <w:rPr>
          <w:rtl w:val="0"/>
        </w:rPr>
        <w:t xml:space="preserve">.MH</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zawarta dnia…………………2024 r. w Siechnicach pomiędzy: </w:t>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ind w:left="0" w:firstLine="0"/>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sz w:val="20"/>
          <w:szCs w:val="20"/>
          <w:rtl w:val="0"/>
        </w:rPr>
        <w:t xml:space="preserve">Siechnicką Inwestycyjną Spółką Komunalną Spółka z ograniczoną odpowiedzialnością z siedzibą</w:t>
      </w:r>
      <w:r w:rsidDel="00000000" w:rsidR="00000000" w:rsidRPr="00000000">
        <w:rPr>
          <w:rFonts w:ascii="Arial" w:cs="Arial" w:eastAsia="Arial" w:hAnsi="Arial"/>
          <w:sz w:val="20"/>
          <w:szCs w:val="20"/>
          <w:rtl w:val="0"/>
        </w:rPr>
        <w:t xml:space="preserve"> w (55-011) Siechnicach, przy ulicy Jana Pawła II 12, wpisaną do Rejestru Przedsiębiorców Krajowego Rejestru Sądowego pod numerem KRS 0000444573, NIP 8961532506, REGON 022033761 reprezentowaną przez Sylwestra Sasa - Prezesa Zarządu, zwaną dalej "Użyczającym",  a</w:t>
      </w:r>
      <w:r w:rsidDel="00000000" w:rsidR="00000000" w:rsidRPr="00000000">
        <w:rPr>
          <w:rtl w:val="0"/>
        </w:rPr>
      </w:r>
    </w:p>
    <w:p w:rsidR="00000000" w:rsidDel="00000000" w:rsidP="00000000" w:rsidRDefault="00000000" w:rsidRPr="00000000" w14:paraId="00000006">
      <w:pPr>
        <w:spacing w:after="0" w:before="120" w:line="276" w:lineRule="auto"/>
        <w:jc w:val="both"/>
        <w:rPr>
          <w:rFonts w:ascii="Arial" w:cs="Arial" w:eastAsia="Arial" w:hAnsi="Arial"/>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Nazwa Wykonawcy:</w:t>
      </w:r>
      <w:r w:rsidDel="00000000" w:rsidR="00000000" w:rsidRPr="00000000">
        <w:rPr>
          <w:rFonts w:ascii="Arial" w:cs="Arial" w:eastAsia="Arial" w:hAnsi="Arial"/>
          <w:color w:val="000000"/>
          <w:sz w:val="20"/>
          <w:szCs w:val="20"/>
          <w:highlight w:val="white"/>
          <w:rtl w:val="0"/>
        </w:rPr>
        <w:br w:type="textWrapping"/>
      </w:r>
    </w:p>
    <w:p w:rsidR="00000000" w:rsidDel="00000000" w:rsidP="00000000" w:rsidRDefault="00000000" w:rsidRPr="00000000" w14:paraId="00000007">
      <w:pPr>
        <w:spacing w:after="0" w:before="120" w:line="276"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w:t>
        <w:br w:type="textWrapping"/>
      </w:r>
      <w:r w:rsidDel="00000000" w:rsidR="00000000" w:rsidRPr="00000000">
        <w:rPr>
          <w:rtl w:val="0"/>
        </w:rPr>
      </w:r>
    </w:p>
    <w:p w:rsidR="00000000" w:rsidDel="00000000" w:rsidP="00000000" w:rsidRDefault="00000000" w:rsidRPr="00000000" w14:paraId="00000008">
      <w:pPr>
        <w:spacing w:after="0" w:before="0" w:line="276" w:lineRule="auto"/>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highlight w:val="white"/>
          <w:rtl w:val="0"/>
        </w:rPr>
        <w:t xml:space="preserve">Dane wykonawcy: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9">
      <w:pPr>
        <w:spacing w:after="0" w:before="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Adres: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6.9291338582677" w:right="0" w:firstLine="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highlight w:val="white"/>
          <w:rtl w:val="0"/>
        </w:rPr>
        <w:br w:type="textWrapping"/>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NIP: </w:t>
        <w:br w:type="textWrapping"/>
        <w:br w:type="textWrapping"/>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REGON: </w:t>
        <w:br w:type="textWrapping"/>
        <w:br w:type="textWrapping"/>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Tel: </w:t>
        <w:br w:type="textWrapping"/>
        <w:br w:type="textWrapping"/>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highlight w:val="white"/>
          <w:vertAlign w:val="baseline"/>
        </w:rPr>
      </w:pP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E-mail: </w:t>
        <w:br w:type="textWrapping"/>
        <w:br w:type="textWrapping"/>
        <w:t xml:space="preserve">………………………………………………………….…….……………………………………………</w:t>
      </w: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zwanym dalej "Biorącym", o następującej treści:</w:t>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Style w:val="Heading3"/>
        <w:spacing w:after="0" w:line="276" w:lineRule="auto"/>
        <w:jc w:val="center"/>
        <w:rPr>
          <w:rFonts w:ascii="Arial" w:cs="Arial" w:eastAsia="Arial" w:hAnsi="Arial"/>
          <w:b w:val="1"/>
          <w:sz w:val="20"/>
          <w:szCs w:val="20"/>
        </w:rPr>
      </w:pPr>
      <w:bookmarkStart w:colFirst="0" w:colLast="0" w:name="_heading=h.xnx4hnl9kwah" w:id="1"/>
      <w:bookmarkEnd w:id="1"/>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14">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Przedmiotem umowy jest użyczenie terenu na prowadzenie kompleksowej obsługi gastronomicznej oraz utrzymania czystości obiektu rekreacyjnego Błękitna Laguna położonego w Siechnicach.</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Teren użyczenia znajduje się na mapie stanowiącej załącznik nr 1.</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Użyczający oświadcza, że: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teren użyczenia stanowi część obiektu rekreacyjnego Błękitna Laguna, stanowiącego własność Gminy Siechnice, zarządzanym przez Użyczającego na zlecenie Gminy;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zasady korzystania z obiektu rekreacyjnego Błękitna Laguna określają regulaminy jednostronnie ustalane przez Użyczającego;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teren użyczenia może być wykorzystywany wyłącznie na prowadzenie kompleksowej obsługi gastronomicznej;</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Na obiekcie rekreacyjnym Błękitna Laguna znajduje się:</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instalacja elektryczna jak w załączniku nr 2 o mocy łącznej nie mniejszej niż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 kW;</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przyłącze doprowadzające wodę.</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Użyczający nie zapewnia odpływu i odbioru ścieków; a także nie wyraża zgody na zmianę sposobu przeznaczenia terenu jak również prowadzenie jakichkolwiek robót budowlanych.</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oświadcza, iż zapoznał się z terenem obiektu rekreacyjnego Błękitna Laguna, jego wyposażeniem technicznym i nie wnosi uwag.</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zobowiązuje się do: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przestrzegania zasad korzystania z obiektu rekreacyjnego Błękitna Laguna określonych w regulaminach Użyczającego;</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prowadzenia usług gastronomicznych zgodnie ze złożoną w dniu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 ofertą jak w załączniku nr 3 z zastrzeżeniami wynikającymi z niniejszej umowy. Biorący nie jest upoważniony do samodzielnego ograniczania usługi gastronomicznej bez uzgodnienia z Użyczającym;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zapewnienia w okresie </w:t>
      </w:r>
      <w:r w:rsidDel="00000000" w:rsidR="00000000" w:rsidRPr="00000000">
        <w:rPr>
          <w:rFonts w:ascii="Arial" w:cs="Arial" w:eastAsia="Arial" w:hAnsi="Arial"/>
          <w:sz w:val="20"/>
          <w:szCs w:val="20"/>
          <w:rtl w:val="0"/>
        </w:rPr>
        <w:t xml:space="preserve">29</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 do 31.05.</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 najmniej jednej kabiny toaletowej z wc oraz umywalką i stacją do dezynfekcji rąk. Opróżnianie, serwis i utrzymywanie czystości w kabinie jest po stronie Biorącego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Quattrocento Sans" w:cs="Quattrocento Sans" w:eastAsia="Quattrocento Sans" w:hAnsi="Quattrocento Sans"/>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prowadzenia usług gastronomicznych od poniedziałku do niedzieli w godzinach otwarcia kąpieliska ustalonych przez Użyczającego </w:t>
      </w:r>
      <w:r w:rsidDel="00000000" w:rsidR="00000000" w:rsidRPr="00000000">
        <w:rPr>
          <w:rFonts w:ascii="Arial" w:cs="Arial" w:eastAsia="Arial" w:hAnsi="Arial"/>
          <w:sz w:val="20"/>
          <w:szCs w:val="20"/>
          <w:rtl w:val="0"/>
        </w:rPr>
        <w:t xml:space="preserve">wskazanych w ogłoszeniu Konkurs ofert na obsługę gastronomiczną kąpieliska Błękitna Laguna w Siechnicach,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Wydłużenie czasu sprzedaży wymaga pisemnej zgody Użyczającego. Wydłużenie godzin sprzedaży jest możliwe maksymalnie do godziny 21:00;</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utrzymywania w stanie estetycznym punktu gastronomicznego;</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utrzymywania </w:t>
      </w:r>
      <w:r w:rsidDel="00000000" w:rsidR="00000000" w:rsidRPr="00000000">
        <w:rPr>
          <w:rFonts w:ascii="Arial" w:cs="Arial" w:eastAsia="Arial" w:hAnsi="Arial"/>
          <w:sz w:val="20"/>
          <w:szCs w:val="20"/>
          <w:rtl w:val="0"/>
        </w:rPr>
        <w:t xml:space="preserve">w okresie 29.04.2024r. do 31.05.2024r.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czystości całego terenu plaży i terenów zielonych przylegających do kąpieliska, w szczególności zbierania śmieci i regularnego opróżniania koszy na odpady rozlokowanych na terenie kąpieliska i terenach zielonych przylegających (mapa stanowi załącznik nr 1) aby nie dochodziło do przepełniania - co najmniej raz dziennie;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utrzymywania czystości i porządku na użyczonym terenie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 w szczególności do codziennego uprzątnięcia po zakończeniu działalności w danym dniu;</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zwrócenia użyczonego terenu w stanie niepogorszonym;</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usunięcia na własny koszt stoiska, w którym była prowadzona przez niego działalność oraz wszelkich innych rzeczy ustawionych przez niego na użyczonym terenie. Jeżeli po zakończeniu okresu obowiązywania umowy na obiekcie Błękitna Laguna zostaną pozostawione rzeczy Biorącego, Użyczający usunie je na koszt i ryzyko Biorącego, bez wezwania;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uzyskania zezwoleń właściwych władz i instytucji na prowadzenie umówionej działalności na użyczonym terenie, w szczególności zezwoleń na sprzedaż niskoprocentowych napojów alkoholowych;</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zachowanie ostrożności w doborze muzyki dla najmłodszych jest ważne, aby wspierać ich rozwój i kształtować pozytywne wartości.</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ponosi odpowiedzialność na zasadzie ryzyka za szkody spowodowane w związku z prowadzoną działalnością przez Biorącego, osoby świadczące na jego rzecz pracę i usługi.</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Biorący ma możliwość podnajęcia podmiotowi stanowiska za uprzednią zgodą Użyczającego.</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Biorącemu nie wolno oddawać, bez pisemnej zgody Użyczającego, całości ani części terenu w podnajem, dzierżawę lub do bezpłatnego używania oraz do zawierania umów o podobnym charakterze.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 okresie od 1.06.2024r. do 31.08.2024r. Użyczający zapewnia na swój koszt:</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utrzymywanie w czystości całego terenu plaży i terenów zielonych przylegających do kąpieliska, w szczególności zbierania śmieci i regularnego opróżniania koszy na odpady rozlokowanych na terenie kąpieliska i terenach zielonych przylegających (mapa stanowi załącznik nr 1) poza strefą gastronomiczną Biorącego,</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 najmniej jedną kabinę toaletową z wc oraz umywalką i stacją do dezynfekcji rąk,</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kontenery na odpady powstałe na terenie plaży, strefy gastronomicznej i terenów zielonych wraz obsługą wywozu – ilość pojemników musi być wystarczająca aby nie dochodziło do przepełnienia się pojemników,</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Użyczający wyraża zgodę na sprzedaż niskoprocentowych napojów alkoholowych przez Biorącego oraz zobowiązuje się do potwierdzenia wyrażonej zgody w postępowaniu administracyjnym o uzyskanie zezwolenia przez Biorącego.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Strony uzgadniają, że punkt sprzedaży niskoprocentowych napojów alkoholowych opisany w ofercie Biorącego jako jeden z food trucków zostanie uruchomiony przez Biorącego dopiero i niezwłocznie po uzyskaniu zezwolenia na sprzedaż niskoprocentowych napojów alkoholowych.</w:t>
      </w:r>
    </w:p>
    <w:p w:rsidR="00000000" w:rsidDel="00000000" w:rsidP="00000000" w:rsidRDefault="00000000" w:rsidRPr="00000000" w14:paraId="00000035">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Style w:val="Heading3"/>
        <w:spacing w:after="0" w:line="276" w:lineRule="auto"/>
        <w:jc w:val="center"/>
        <w:rPr/>
      </w:pPr>
      <w:bookmarkStart w:colFirst="0" w:colLast="0" w:name="_heading=h.brvxhqs37wz2" w:id="2"/>
      <w:bookmarkEnd w:id="2"/>
      <w:r w:rsidDel="00000000" w:rsidR="00000000" w:rsidRPr="00000000">
        <w:rPr>
          <w:rtl w:val="0"/>
        </w:rPr>
        <w:t xml:space="preserve">§2</w:t>
      </w:r>
    </w:p>
    <w:p w:rsidR="00000000" w:rsidDel="00000000" w:rsidP="00000000" w:rsidRDefault="00000000" w:rsidRPr="00000000" w14:paraId="0000003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after="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Umowa zostaje zawarta na czas oznaczony od 29.04.2024r. do 31.09.2024r. z możliwością przedłużenia przy sprzyjających warunkach pogodowych, za pisemną zgodą Zarządcy terenu.</w:t>
      </w:r>
    </w:p>
    <w:p w:rsidR="00000000" w:rsidDel="00000000" w:rsidP="00000000" w:rsidRDefault="00000000" w:rsidRPr="00000000" w14:paraId="00000039">
      <w:pPr>
        <w:spacing w:after="0" w:line="276"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pStyle w:val="Heading3"/>
        <w:spacing w:after="0" w:line="276" w:lineRule="auto"/>
        <w:jc w:val="center"/>
        <w:rPr>
          <w:rFonts w:ascii="Arial" w:cs="Arial" w:eastAsia="Arial" w:hAnsi="Arial"/>
          <w:b w:val="1"/>
          <w:sz w:val="20"/>
          <w:szCs w:val="20"/>
        </w:rPr>
      </w:pPr>
      <w:bookmarkStart w:colFirst="0" w:colLast="0" w:name="_heading=h.tqil2n27wels" w:id="3"/>
      <w:bookmarkEnd w:id="3"/>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zapłaci Użyczającemu opłatę w wysokości </w:t>
      </w:r>
      <w:r w:rsidDel="00000000" w:rsidR="00000000" w:rsidRPr="00000000">
        <w:rPr>
          <w:rFonts w:ascii="Arial" w:cs="Arial" w:eastAsia="Arial" w:hAnsi="Arial"/>
          <w:sz w:val="20"/>
          <w:szCs w:val="20"/>
          <w:rtl w:val="0"/>
        </w:rPr>
        <w:t xml:space="preserve">…………. zł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netto za każdy pełny miesiąc użyczenia. Do powyższych kwot zostanie doliczony podatek VAT w wysokości 23 %.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zobowiązuje się dodatkowo do pokrycia kosztów dostawy mediów, jako refaktura. Rozliczenie zużycia odbywać się będzie na podstawie wskazań liczników. Spis liczników odbywać się będzie na ostatni dzień każdego miesiąca i zostanie potwierdzony protokołem. Faktura za zużycie mediów wystawiana będzie w oparciu o faktury od dostawców mediów otrzymanych przez Użyczającego.</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Należności wymienione w ust. 1 będą płatne miesięcznie z góry do 5 dnia każdego miesiąca dzierżawy, na podstawie faktury VAT. Płatność za media opisane w ust. 3 odbywać się będzie na podstawie faktury wystawionej przez Użyczającego niezwłocznie po otrzymaniu faktur od dostawców mediów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Użyczający wystawi fakturę VAT z terminem płatności nie krótszym niż 3 dni, którą prześle niez</w:t>
      </w:r>
      <w:r w:rsidDel="00000000" w:rsidR="00000000" w:rsidRPr="00000000">
        <w:rPr>
          <w:rFonts w:ascii="Arial" w:cs="Arial" w:eastAsia="Arial" w:hAnsi="Arial"/>
          <w:sz w:val="20"/>
          <w:szCs w:val="20"/>
          <w:rtl w:val="0"/>
        </w:rPr>
        <w:t xml:space="preserve">włocznie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na adres mailowy Biorącego.</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Biorący zobowiązuje się do wpłaty kaucji na pokrycie ewentualnych szkód i innych wierzytelności z tytułu niniejszej umowy w wysokości 10.000 (dziesięć tysięcy) złotych, w terminie 7 dni od podpisania umowy, na konto bankowe Użyczającego nr 75 1020 5242 0000 2202 0385 0401. Zwrot kaucji nastąpi w terminie </w:t>
      </w:r>
      <w:r w:rsidDel="00000000" w:rsidR="00000000" w:rsidRPr="00000000">
        <w:rPr>
          <w:rFonts w:ascii="Arial" w:cs="Arial" w:eastAsia="Arial" w:hAnsi="Arial"/>
          <w:sz w:val="20"/>
          <w:szCs w:val="20"/>
          <w:rtl w:val="0"/>
        </w:rPr>
        <w:t xml:space="preserve">14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dni</w:t>
      </w:r>
      <w:r w:rsidDel="00000000" w:rsidR="00000000" w:rsidRPr="00000000">
        <w:rPr>
          <w:rFonts w:ascii="Arial" w:cs="Arial" w:eastAsia="Arial" w:hAnsi="Arial"/>
          <w:sz w:val="20"/>
          <w:szCs w:val="20"/>
          <w:rtl w:val="0"/>
        </w:rPr>
        <w:t xml:space="preserve"> od żądania biorącego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zwrotu</w:t>
      </w:r>
      <w:r w:rsidDel="00000000" w:rsidR="00000000" w:rsidRPr="00000000">
        <w:rPr>
          <w:rFonts w:ascii="Arial" w:cs="Arial" w:eastAsia="Arial" w:hAnsi="Arial"/>
          <w:sz w:val="20"/>
          <w:szCs w:val="20"/>
          <w:rtl w:val="0"/>
        </w:rPr>
        <w:t xml:space="preserve">, a nie wcześniej niż po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zakończeniu umowy i uregulowaniu wszystkich należności wobec Użyczającego przez Biorącego na konto bankowe Biorącego.</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Użyczający ustala następujące kary umowne w przypadku naruszenia warunków niniejszej umowy:</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Quattrocento Sans" w:cs="Quattrocento Sans" w:eastAsia="Quattrocento Sans" w:hAnsi="Quattrocento Sans"/>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500 zł (netto) w przypadku </w:t>
      </w:r>
      <w:r w:rsidDel="00000000" w:rsidR="00000000" w:rsidRPr="00000000">
        <w:rPr>
          <w:rFonts w:ascii="Arial" w:cs="Arial" w:eastAsia="Arial" w:hAnsi="Arial"/>
          <w:sz w:val="20"/>
          <w:szCs w:val="20"/>
          <w:rtl w:val="0"/>
        </w:rPr>
        <w:t xml:space="preserve">nie zapewnienia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dostępności produktów zgodnie z ofertą złożoną przez Biorącego stanowiącą załącznik nr 3 </w:t>
      </w:r>
      <w:r w:rsidDel="00000000" w:rsidR="00000000" w:rsidRPr="00000000">
        <w:rPr>
          <w:rFonts w:ascii="Arial" w:cs="Arial" w:eastAsia="Arial" w:hAnsi="Arial"/>
          <w:sz w:val="20"/>
          <w:szCs w:val="20"/>
          <w:rtl w:val="0"/>
        </w:rPr>
        <w:t xml:space="preserve">z zastrzeżeniami wynikającymi z niniejszej umowy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bez uprzedniego porozumienia z Użyczającym za każdy dzień naruszenia</w:t>
      </w:r>
      <w:r w:rsidDel="00000000" w:rsidR="00000000" w:rsidRPr="00000000">
        <w:rPr>
          <w:rFonts w:ascii="Arial" w:cs="Arial" w:eastAsia="Arial" w:hAnsi="Arial"/>
          <w:sz w:val="20"/>
          <w:szCs w:val="20"/>
          <w:rtl w:val="0"/>
        </w:rPr>
        <w:t xml:space="preserve">, chyba, że niedostępność produktu nie jest zawiniona przez Biorącego;</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1000 zł </w:t>
      </w:r>
      <w:r w:rsidDel="00000000" w:rsidR="00000000" w:rsidRPr="00000000">
        <w:rPr>
          <w:rFonts w:ascii="Arial" w:cs="Arial" w:eastAsia="Arial" w:hAnsi="Arial"/>
          <w:sz w:val="20"/>
          <w:szCs w:val="20"/>
          <w:rtl w:val="0"/>
        </w:rPr>
        <w:t xml:space="preserve">(netto)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nie otwarcia danego dnia punktów gastronomicznych bez zgody Użyczającego za każdy jeden dzień naruszenia;</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1000 zł </w:t>
      </w:r>
      <w:r w:rsidDel="00000000" w:rsidR="00000000" w:rsidRPr="00000000">
        <w:rPr>
          <w:rFonts w:ascii="Arial" w:cs="Arial" w:eastAsia="Arial" w:hAnsi="Arial"/>
          <w:sz w:val="20"/>
          <w:szCs w:val="20"/>
          <w:rtl w:val="0"/>
        </w:rPr>
        <w:t xml:space="preserve">(netto)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w:t>
      </w:r>
      <w:r w:rsidDel="00000000" w:rsidR="00000000" w:rsidRPr="00000000">
        <w:rPr>
          <w:rFonts w:ascii="Arial" w:cs="Arial" w:eastAsia="Arial" w:hAnsi="Arial"/>
          <w:sz w:val="20"/>
          <w:szCs w:val="20"/>
          <w:rtl w:val="0"/>
        </w:rPr>
        <w:t xml:space="preserve">nie zapewnienia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porządku i czystości na terenie kąpieliska (widoczne śmieci i/lub przepełnione kosze na odpady) w zakresie obciążającym Biorącego; za każdy dzień naruszenia;</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Quattrocento Sans" w:cs="Quattrocento Sans" w:eastAsia="Quattrocento Sans" w:hAnsi="Quattrocento Sans"/>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3000 zł </w:t>
      </w:r>
      <w:r w:rsidDel="00000000" w:rsidR="00000000" w:rsidRPr="00000000">
        <w:rPr>
          <w:rFonts w:ascii="Arial" w:cs="Arial" w:eastAsia="Arial" w:hAnsi="Arial"/>
          <w:sz w:val="20"/>
          <w:szCs w:val="20"/>
          <w:rtl w:val="0"/>
        </w:rPr>
        <w:t xml:space="preserve">(netto)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przypadku nie otwarcia na czas </w:t>
      </w:r>
      <w:r w:rsidDel="00000000" w:rsidR="00000000" w:rsidRPr="00000000">
        <w:rPr>
          <w:rFonts w:ascii="Arial" w:cs="Arial" w:eastAsia="Arial" w:hAnsi="Arial"/>
          <w:sz w:val="20"/>
          <w:szCs w:val="20"/>
          <w:rtl w:val="0"/>
        </w:rPr>
        <w:t xml:space="preserve">o więcej niż 3 godziny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strefy gastronomicznej bez uprzedniego porozumienia z Użyczającym za każdy dzień naruszenia; Wyjątek stanowić będzie nieotwarcie z przyczyn spowodowanych siłą wyższą lub niekorzystnymi warunkami atmosferycznymi za zgodą Użyczającego. Uzgodnienie nieuruchomienia może odbyć się w drodze pisemnej lub elektronicznej (sms, e-mail).</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566.9291338582677" w:right="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Biorący, w przypadku podnajęcia z zgodą wynajmującego osobie trzeciej, zobowiązuje się do uiszczenia opłaty w wysokości __ __ % ustalonej kwoty (netto) przedstawionej na podpisanej umowie wstępnej z podnajemcą.</w:t>
      </w:r>
    </w:p>
    <w:p w:rsidR="00000000" w:rsidDel="00000000" w:rsidP="00000000" w:rsidRDefault="00000000" w:rsidRPr="00000000" w14:paraId="00000047">
      <w:pPr>
        <w:pStyle w:val="Heading3"/>
        <w:spacing w:after="0" w:line="276" w:lineRule="auto"/>
        <w:jc w:val="center"/>
        <w:rPr>
          <w:rFonts w:ascii="Arial" w:cs="Arial" w:eastAsia="Arial" w:hAnsi="Arial"/>
          <w:b w:val="1"/>
          <w:sz w:val="20"/>
          <w:szCs w:val="20"/>
        </w:rPr>
      </w:pPr>
      <w:bookmarkStart w:colFirst="0" w:colLast="0" w:name="_heading=h.rwpnvew5vq4o" w:id="4"/>
      <w:bookmarkEnd w:id="4"/>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48">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Umowa może zostać rozwiązana przez każdą ze stron z zachowaniem 1 miesięcznego okresu wypowiedzenia ze skutkiem na koniec miesiąca.</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Użyczający jest uprawniony do rozwiązania umowy w każdym czasie ze skutkiem natychmiastowym w razie: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nieprzestrzegania warunków higieny wymaganych przez właściwe przepisy dla prowadzenia działalności gastronomicznej, zanieczyszczeniu terenu wokół punktu gastronomicznego </w:t>
      </w:r>
      <w:r w:rsidDel="00000000" w:rsidR="00000000" w:rsidRPr="00000000">
        <w:rPr>
          <w:rFonts w:ascii="Arial" w:cs="Arial" w:eastAsia="Arial" w:hAnsi="Arial"/>
          <w:sz w:val="20"/>
          <w:szCs w:val="20"/>
          <w:rtl w:val="0"/>
        </w:rPr>
        <w:t xml:space="preserve">pomimo wezwania do zaniechania naruszeń i wyznaczenia odpowiedniego terminu do ich usunięcia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wydania przez Inspekcję Sanitarną lub inne właściwe służby całkowitego lub czasowego zakazu prowadzenia działalności gastronomicznej;</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rażącego naruszenia warunków umowy lub jej nieprzestrzegania pomimo wezwania do zaniechania naruszeń </w:t>
      </w:r>
      <w:r w:rsidDel="00000000" w:rsidR="00000000" w:rsidRPr="00000000">
        <w:rPr>
          <w:rFonts w:ascii="Arial" w:cs="Arial" w:eastAsia="Arial" w:hAnsi="Arial"/>
          <w:sz w:val="20"/>
          <w:szCs w:val="20"/>
          <w:rtl w:val="0"/>
        </w:rPr>
        <w:t xml:space="preserve">i wyznaczenia odpowiedniego terminu do usunięcia naruszeń,</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Quattrocento Sans" w:cs="Quattrocento Sans" w:eastAsia="Quattrocento Sans" w:hAnsi="Quattrocento Sans"/>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zwłoki w płatności dłuższej niż </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dni </w:t>
      </w:r>
      <w:r w:rsidDel="00000000" w:rsidR="00000000" w:rsidRPr="00000000">
        <w:rPr>
          <w:rFonts w:ascii="Arial" w:cs="Arial" w:eastAsia="Arial" w:hAnsi="Arial"/>
          <w:sz w:val="20"/>
          <w:szCs w:val="20"/>
          <w:rtl w:val="0"/>
        </w:rPr>
        <w:t xml:space="preserve"> po uprzednim wezwaniu do zapłaty wysłanym w formie elektronicznej z wyznaczeniem dodatkowego 3 dniowego terminu do zapłaty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pStyle w:val="Heading3"/>
        <w:spacing w:after="0" w:line="276" w:lineRule="auto"/>
        <w:jc w:val="center"/>
        <w:rPr/>
      </w:pPr>
      <w:bookmarkStart w:colFirst="0" w:colLast="0" w:name="_heading=h.tsyv3eugeamy" w:id="5"/>
      <w:bookmarkEnd w:id="5"/>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51">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 przypadku nieuruchomienia kąpieliska Błękitna Laguna lub jego zamknięcia Biorący nie jest zobowiązany do świadczenia usługi a Użyczający nie ponosi konsekwencji nieuruchomienia kąpieliska.</w:t>
      </w:r>
    </w:p>
    <w:p w:rsidR="00000000" w:rsidDel="00000000" w:rsidP="00000000" w:rsidRDefault="00000000" w:rsidRPr="00000000" w14:paraId="00000053">
      <w:pPr>
        <w:spacing w:after="0" w:line="276" w:lineRule="auto"/>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Style w:val="Heading3"/>
        <w:spacing w:after="0" w:line="276" w:lineRule="auto"/>
        <w:jc w:val="center"/>
        <w:rPr/>
      </w:pPr>
      <w:bookmarkStart w:colFirst="0" w:colLast="0" w:name="_heading=h.uuiazc98hhiy" w:id="6"/>
      <w:bookmarkEnd w:id="6"/>
      <w:r w:rsidDel="00000000" w:rsidR="00000000" w:rsidRPr="00000000">
        <w:rPr>
          <w:rtl w:val="0"/>
        </w:rPr>
        <w:t xml:space="preserve">§6</w:t>
      </w:r>
    </w:p>
    <w:p w:rsidR="00000000" w:rsidDel="00000000" w:rsidP="00000000" w:rsidRDefault="00000000" w:rsidRPr="00000000" w14:paraId="00000055">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Osoby do kontaktu ze strony Użyczającego:</w:t>
        <w:br w:type="textWrapping"/>
      </w:r>
    </w:p>
    <w:p w:rsidR="00000000" w:rsidDel="00000000" w:rsidP="00000000" w:rsidRDefault="00000000" w:rsidRPr="00000000" w14:paraId="00000057">
      <w:pPr>
        <w:numPr>
          <w:ilvl w:val="0"/>
          <w:numId w:val="3"/>
        </w:numPr>
        <w:spacing w:after="0" w:line="276" w:lineRule="auto"/>
        <w:ind w:left="1133.8582677165355" w:hanging="566.9291338582677"/>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Michał Hoffman </w:t>
      </w:r>
      <w:r w:rsidDel="00000000" w:rsidR="00000000" w:rsidRPr="00000000">
        <w:rPr>
          <w:rFonts w:ascii="Arial" w:cs="Arial" w:eastAsia="Arial" w:hAnsi="Arial"/>
          <w:b w:val="1"/>
          <w:sz w:val="20"/>
          <w:szCs w:val="20"/>
          <w:rtl w:val="0"/>
        </w:rPr>
        <w:t xml:space="preserve">tel.:</w:t>
      </w:r>
      <w:r w:rsidDel="00000000" w:rsidR="00000000" w:rsidRPr="00000000">
        <w:rPr>
          <w:rFonts w:ascii="Arial" w:cs="Arial" w:eastAsia="Arial" w:hAnsi="Arial"/>
          <w:sz w:val="20"/>
          <w:szCs w:val="20"/>
          <w:rtl w:val="0"/>
        </w:rPr>
        <w:t xml:space="preserve"> 691 113 592,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color w:val="1155cc"/>
            <w:sz w:val="20"/>
            <w:szCs w:val="20"/>
            <w:u w:val="single"/>
            <w:rtl w:val="0"/>
          </w:rPr>
          <w:t xml:space="preserve">michal.hoffman@sisk-siechnice.pl</w:t>
        </w:r>
      </w:hyperlink>
      <w:r w:rsidDel="00000000" w:rsidR="00000000" w:rsidRPr="00000000">
        <w:rPr>
          <w:rFonts w:ascii="Arial" w:cs="Arial" w:eastAsia="Arial" w:hAnsi="Arial"/>
          <w:sz w:val="20"/>
          <w:szCs w:val="20"/>
          <w:rtl w:val="0"/>
        </w:rPr>
        <w:t xml:space="preserve">.</w:t>
        <w:br w:type="textWrapping"/>
      </w:r>
      <w:r w:rsidDel="00000000" w:rsidR="00000000" w:rsidRPr="00000000">
        <w:rPr>
          <w:rtl w:val="0"/>
        </w:rPr>
      </w:r>
    </w:p>
    <w:p w:rsidR="00000000" w:rsidDel="00000000" w:rsidP="00000000" w:rsidRDefault="00000000" w:rsidRPr="00000000" w14:paraId="00000058">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Osoba do kontaktu ze strony Biorącego:</w:t>
        <w:br w:type="textWrapping"/>
      </w:r>
    </w:p>
    <w:p w:rsidR="00000000" w:rsidDel="00000000" w:rsidP="00000000" w:rsidRDefault="00000000" w:rsidRPr="00000000" w14:paraId="00000059">
      <w:pPr>
        <w:numPr>
          <w:ilvl w:val="0"/>
          <w:numId w:val="7"/>
        </w:numPr>
        <w:spacing w:after="0" w:line="276" w:lineRule="auto"/>
        <w:ind w:left="1133.8582677165355" w:hanging="566.9291338582677"/>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tel.: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e-mail: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pStyle w:val="Heading3"/>
        <w:spacing w:after="0" w:line="276" w:lineRule="auto"/>
        <w:jc w:val="center"/>
        <w:rPr/>
      </w:pPr>
      <w:bookmarkStart w:colFirst="0" w:colLast="0" w:name="_heading=h.yzy6btgvl9ut" w:id="7"/>
      <w:bookmarkEnd w:id="7"/>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3"/>
        <w:spacing w:after="0" w:line="276" w:lineRule="auto"/>
        <w:jc w:val="center"/>
        <w:rPr>
          <w:rFonts w:ascii="Arial" w:cs="Arial" w:eastAsia="Arial" w:hAnsi="Arial"/>
          <w:b w:val="1"/>
          <w:sz w:val="20"/>
          <w:szCs w:val="20"/>
        </w:rPr>
      </w:pPr>
      <w:bookmarkStart w:colFirst="0" w:colLast="0" w:name="_heading=h.hhuirqbqu2x8" w:id="8"/>
      <w:bookmarkEnd w:id="8"/>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 zakresie nieuregulowanym w niniejszej umowie mają zastosowanie przepisy Kodeksu cywilnego.</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Wszelkie spory wynikające lub związane z wykonaniem niniejszej umowy zostaną rozstrzygnięte przez sąd powszechny właściwy dla siedziby Użyczającego.</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Niniejsza umowa została zawarta w dwóch jednobrzmiących egzemplarzach, po jednym dla każdej ze stron.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Quattrocento Sans" w:cs="Quattrocento Sans" w:eastAsia="Quattrocento Sans" w:hAnsi="Quattrocento Sans"/>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Zmiana regulaminów porządkowych przez Użyczającego nie wymaga zgody Biorącego </w:t>
      </w:r>
      <w:r w:rsidDel="00000000" w:rsidR="00000000" w:rsidRPr="00000000">
        <w:rPr>
          <w:rFonts w:ascii="Arial" w:cs="Arial" w:eastAsia="Arial" w:hAnsi="Arial"/>
          <w:sz w:val="20"/>
          <w:szCs w:val="20"/>
          <w:rtl w:val="0"/>
        </w:rPr>
        <w:t xml:space="preserve">w zakresie w jakim Regulaminu nie naruszają uprawnienia Biorącego wynikające z umowy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Każda zmiana umowy dla swojej ważności wymaga formy pisemnej.</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6.9291338582677"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Załączniki:</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mapa terenu użyczenia - załącznik nr 1</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dokumentacja fotograficzna instalacji elektrycznej - załącznik nr 2</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133.8582677165355" w:right="0" w:hanging="566.9291338582677"/>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oferta - załącznik nr 3</w:t>
      </w:r>
      <w:r w:rsidDel="00000000" w:rsidR="00000000" w:rsidRPr="00000000">
        <w:rPr>
          <w:rtl w:val="0"/>
        </w:rPr>
      </w:r>
    </w:p>
    <w:p w:rsidR="00000000" w:rsidDel="00000000" w:rsidP="00000000" w:rsidRDefault="00000000" w:rsidRPr="00000000" w14:paraId="0000006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tab/>
        <w:tab/>
        <w:tab/>
        <w:tab/>
        <w:tab/>
        <w:tab/>
        <w:t xml:space="preserve"> ____________________</w:t>
      </w:r>
    </w:p>
    <w:p w:rsidR="00000000" w:rsidDel="00000000" w:rsidP="00000000" w:rsidRDefault="00000000" w:rsidRPr="00000000" w14:paraId="0000006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Użyczający </w:t>
        <w:tab/>
        <w:tab/>
        <w:tab/>
        <w:tab/>
        <w:tab/>
        <w:tab/>
        <w:tab/>
        <w:tab/>
        <w:t xml:space="preserve">  Biorący</w:t>
        <w:tab/>
      </w:r>
    </w:p>
    <w:sectPr>
      <w:headerReference r:id="rId8" w:type="default"/>
      <w:pgSz w:h="16838" w:w="11906" w:orient="portrait"/>
      <w:pgMar w:bottom="1135"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Załącznik nr 2 do konkursu ofert na obsługę gastronomiczną kąpieliska Błękitna Laguna w Siechnicach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9291338582677" w:hanging="566.9291338582677"/>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566.9291338582677" w:hanging="566.9291338582677"/>
      </w:pPr>
      <w:rPr/>
    </w:lvl>
    <w:lvl w:ilvl="1">
      <w:start w:val="1"/>
      <w:numFmt w:val="lowerLetter"/>
      <w:lvlText w:val="%2."/>
      <w:lvlJc w:val="left"/>
      <w:pPr>
        <w:ind w:left="1133.8582677165355" w:hanging="566.9291338582677"/>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1133.8582677165355" w:hanging="566.929133858267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133.8582677165355" w:hanging="566.929133858267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66.9291338582677" w:hanging="566.9291338582677"/>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566.9291338582677" w:hanging="566.9291338582677"/>
      </w:pPr>
      <w:rPr/>
    </w:lvl>
    <w:lvl w:ilvl="1">
      <w:start w:val="1"/>
      <w:numFmt w:val="lowerLetter"/>
      <w:lvlText w:val="%2."/>
      <w:lvlJc w:val="left"/>
      <w:pPr>
        <w:ind w:left="1133.8582677165355" w:hanging="566.929133858267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133.8582677165355" w:hanging="566.929133858267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133.8582677165355" w:hanging="566.9291338582677"/>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566.9291338582677" w:hanging="566.9291338582677"/>
      </w:pPr>
      <w:rPr/>
    </w:lvl>
    <w:lvl w:ilvl="1">
      <w:start w:val="1"/>
      <w:numFmt w:val="lowerLetter"/>
      <w:lvlText w:val="%2."/>
      <w:lvlJc w:val="left"/>
      <w:pPr>
        <w:ind w:left="1133.8582677165355" w:hanging="566.9291338582677"/>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120" w:before="120" w:line="276" w:lineRule="auto"/>
      <w:jc w:val="center"/>
    </w:pPr>
    <w:rPr>
      <w:rFonts w:ascii="Arial" w:cs="Arial" w:eastAsia="Arial" w:hAnsi="Arial"/>
      <w:b w:val="1"/>
      <w:sz w:val="20"/>
      <w:szCs w:val="20"/>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A5028C"/>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A5028C"/>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5028C"/>
  </w:style>
  <w:style w:type="paragraph" w:styleId="Stopka">
    <w:name w:val="footer"/>
    <w:basedOn w:val="Normalny"/>
    <w:link w:val="StopkaZnak"/>
    <w:uiPriority w:val="99"/>
    <w:unhideWhenUsed w:val="1"/>
    <w:rsid w:val="00A5028C"/>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5028C"/>
  </w:style>
  <w:style w:type="paragraph" w:styleId="Akapitzlist">
    <w:name w:val="List Paragraph"/>
    <w:basedOn w:val="Normalny"/>
    <w:uiPriority w:val="34"/>
    <w:qFormat w:val="1"/>
    <w:rsid w:val="00A5028C"/>
    <w:pPr>
      <w:spacing w:line="256" w:lineRule="auto"/>
      <w:ind w:left="720"/>
      <w:contextualSpacing w:val="1"/>
    </w:pPr>
    <w:rPr>
      <w:rFonts w:ascii="Calibri" w:cs="Calibri" w:eastAsia="Calibri" w:hAnsi="Calibri"/>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chal.hoffman@sisk-siechnice.p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xuxoq+Cyjon4g/zmZVQLhi0Mg==">CgMxLjAyDmguN213eXRmaW84bWF0Mg5oLnhueDRobmw5a3dhaDIOaC5icnZ4aHFzMzd3ejIyDmgudHFpbDJuMjd3ZWxzMg5oLnJ3cG52ZXc1dnE0bzIOaC50c3l2M2V1Z2VhbXkyDmgudXVpYXpjOThoaGl5Mg5oLnl6eTZidGd2bDl1dDIOaC5oaHVpcnFicXUyeDg4AGomChNzdWdnZXN0LncxZ2ZjMTdxYTU2Eg9HcnplZ29yeiBEYXdpZWNyITEwVGxmUTVRZ2RlQlU4VEFwQmp0UzYtT0NXZUtLVHRU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2023-02-28T09:08:00Z</dcterms:created>
  <dc:creator>Siechnicka Spółka Inwestycyjna</dc:creator>
</cp:coreProperties>
</file>